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9889560"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4817">
        <w:rPr>
          <w:rFonts w:ascii="Arial" w:hAnsi="Arial" w:cs="Arial"/>
          <w:sz w:val="24"/>
          <w:szCs w:val="28"/>
          <w:lang w:val="en-CA"/>
        </w:rPr>
        <w:t>88</w:t>
      </w:r>
      <w:r w:rsidR="001B3484">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7171C2">
        <w:rPr>
          <w:rFonts w:ascii="Arial" w:hAnsi="Arial" w:cs="Arial"/>
          <w:sz w:val="24"/>
          <w:szCs w:val="28"/>
          <w:lang w:val="en-CA"/>
        </w:rPr>
        <w:t>13422</w:t>
      </w:r>
    </w:p>
    <w:p w14:paraId="4F58942D" w14:textId="36C4C53E" w:rsidR="00D80957" w:rsidRPr="00457F73" w:rsidRDefault="001B3484"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Chengdu</w:t>
      </w:r>
      <w:r w:rsidR="00B14854">
        <w:rPr>
          <w:rFonts w:ascii="Arial" w:hAnsi="Arial" w:cs="Arial"/>
          <w:sz w:val="24"/>
          <w:szCs w:val="28"/>
          <w:lang w:val="en-CA"/>
        </w:rPr>
        <w:t>,</w:t>
      </w:r>
      <w:r>
        <w:rPr>
          <w:rFonts w:ascii="Arial" w:hAnsi="Arial" w:cs="Arial"/>
          <w:sz w:val="24"/>
          <w:szCs w:val="28"/>
          <w:lang w:val="en-CA"/>
        </w:rPr>
        <w:t xml:space="preserve"> China</w:t>
      </w:r>
      <w:r w:rsidR="00A2225E">
        <w:rPr>
          <w:rFonts w:ascii="Arial" w:hAnsi="Arial" w:cs="Arial"/>
          <w:sz w:val="24"/>
          <w:szCs w:val="28"/>
          <w:lang w:val="en-CA"/>
        </w:rPr>
        <w:t xml:space="preserve">, </w:t>
      </w:r>
      <w:r>
        <w:rPr>
          <w:rFonts w:ascii="Arial" w:hAnsi="Arial" w:cs="Arial"/>
          <w:sz w:val="24"/>
          <w:szCs w:val="28"/>
          <w:lang w:val="en-CA"/>
        </w:rPr>
        <w:t>October</w:t>
      </w:r>
      <w:r w:rsidR="00DF79AF">
        <w:rPr>
          <w:rFonts w:ascii="Arial" w:hAnsi="Arial" w:cs="Arial"/>
          <w:sz w:val="24"/>
          <w:szCs w:val="28"/>
          <w:lang w:val="en-CA"/>
        </w:rPr>
        <w:t xml:space="preserve"> </w:t>
      </w:r>
      <w:r>
        <w:rPr>
          <w:rFonts w:ascii="Arial" w:hAnsi="Arial" w:cs="Arial"/>
          <w:sz w:val="24"/>
          <w:szCs w:val="28"/>
          <w:lang w:val="en-CA"/>
        </w:rPr>
        <w:t>8</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12</w:t>
      </w:r>
      <w:r w:rsidR="00DF79AF">
        <w:rPr>
          <w:rFonts w:ascii="Arial" w:hAnsi="Arial" w:cs="Arial"/>
          <w:sz w:val="24"/>
          <w:szCs w:val="28"/>
          <w:lang w:val="en-CA"/>
        </w:rPr>
        <w:t>, 2018</w:t>
      </w:r>
    </w:p>
    <w:p w14:paraId="14395BAA" w14:textId="6C84434D"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D25818" w:rsidRPr="00D25818">
        <w:rPr>
          <w:rFonts w:ascii="Arial" w:hAnsi="Arial" w:cs="Arial"/>
          <w:sz w:val="22"/>
          <w:szCs w:val="22"/>
          <w:lang w:val="en-US"/>
        </w:rPr>
        <w:t>7.11.</w:t>
      </w:r>
      <w:r w:rsidR="00F037DE">
        <w:rPr>
          <w:rFonts w:ascii="Arial" w:hAnsi="Arial" w:cs="Arial"/>
          <w:sz w:val="22"/>
          <w:szCs w:val="22"/>
          <w:lang w:val="en-US"/>
        </w:rPr>
        <w:t>7.</w:t>
      </w:r>
      <w:r w:rsidR="00D25818" w:rsidRPr="00D25818">
        <w:rPr>
          <w:rFonts w:ascii="Arial" w:hAnsi="Arial" w:cs="Arial"/>
          <w:sz w:val="22"/>
          <w:szCs w:val="22"/>
          <w:lang w:val="en-US"/>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1BA2D1D6"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F037DE" w:rsidRPr="00F037DE">
        <w:rPr>
          <w:rFonts w:ascii="Arial" w:hAnsi="Arial" w:cs="Arial"/>
          <w:sz w:val="22"/>
          <w:szCs w:val="22"/>
          <w:lang w:val="en-CA"/>
        </w:rPr>
        <w:t>On SCell activation delay in FR2 with serving cell in same band</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1DCC8E86" w14:textId="77777777" w:rsidR="0073634D" w:rsidRDefault="00E44EF6" w:rsidP="00364887">
      <w:pPr>
        <w:jc w:val="both"/>
        <w:rPr>
          <w:sz w:val="22"/>
          <w:lang w:val="en-CA"/>
        </w:rPr>
      </w:pPr>
      <w:r>
        <w:rPr>
          <w:sz w:val="22"/>
          <w:lang w:val="en-CA"/>
        </w:rPr>
        <w:t xml:space="preserve">SCell activation time for </w:t>
      </w:r>
      <w:r w:rsidR="0073634D">
        <w:rPr>
          <w:sz w:val="22"/>
          <w:lang w:val="en-CA"/>
        </w:rPr>
        <w:t>SCell belonging to FR2, and where there is at least one serving cell in the concerned frequency band, was discussed at</w:t>
      </w:r>
      <w:r>
        <w:rPr>
          <w:sz w:val="22"/>
          <w:lang w:val="en-CA"/>
        </w:rPr>
        <w:t xml:space="preserve"> RAN4#88</w:t>
      </w:r>
      <w:r w:rsidR="0073634D">
        <w:rPr>
          <w:sz w:val="22"/>
          <w:lang w:val="en-CA"/>
        </w:rPr>
        <w:t xml:space="preserve"> but without reaching a conclusion. Concerns were raised about the gain setting when the aggregation bandwidth is increased.</w:t>
      </w:r>
    </w:p>
    <w:p w14:paraId="7B1315CF" w14:textId="58CB5CAC" w:rsidR="00AF4894" w:rsidRDefault="0073634D" w:rsidP="00364887">
      <w:pPr>
        <w:jc w:val="both"/>
        <w:rPr>
          <w:sz w:val="22"/>
          <w:lang w:val="en-CA"/>
        </w:rPr>
      </w:pPr>
      <w:r>
        <w:rPr>
          <w:sz w:val="22"/>
          <w:lang w:val="en-CA"/>
        </w:rPr>
        <w:t xml:space="preserve">In this contribution we are sharing our view on the actions to be taken by the UE when adding the SCell. Based on assumptions on a reasonable network deployment, we further propose a SCell activation time for this scenario. </w:t>
      </w:r>
      <w:r w:rsidR="00E44EF6">
        <w:rPr>
          <w:sz w:val="22"/>
          <w:lang w:val="en-CA"/>
        </w:rPr>
        <w:t xml:space="preserve">  </w:t>
      </w:r>
    </w:p>
    <w:p w14:paraId="75C8156C" w14:textId="3899D1B8" w:rsidR="006A48A7" w:rsidRDefault="007A56F0" w:rsidP="006A48A7">
      <w:pPr>
        <w:pStyle w:val="Heading1"/>
        <w:ind w:left="431" w:hanging="431"/>
        <w:rPr>
          <w:szCs w:val="36"/>
          <w:lang w:val="en-CA"/>
        </w:rPr>
      </w:pPr>
      <w:r>
        <w:rPr>
          <w:szCs w:val="36"/>
          <w:lang w:val="en-CA"/>
        </w:rPr>
        <w:t>Discussion</w:t>
      </w:r>
    </w:p>
    <w:p w14:paraId="3F1327E5" w14:textId="6693D9D0" w:rsidR="00600107" w:rsidRDefault="00816989" w:rsidP="00A70065">
      <w:pPr>
        <w:rPr>
          <w:sz w:val="22"/>
          <w:lang w:val="en-CA"/>
        </w:rPr>
      </w:pPr>
      <w:r>
        <w:rPr>
          <w:sz w:val="22"/>
          <w:lang w:val="en-CA"/>
        </w:rPr>
        <w:t>Currently the requirement or SCell activation in FR2 for the scenario where there is already at least one serving cell activated in the frequency band, is undefined.</w:t>
      </w:r>
    </w:p>
    <w:p w14:paraId="0FEFB683" w14:textId="77777777" w:rsidR="00816989" w:rsidRPr="00F45FF9" w:rsidRDefault="00816989" w:rsidP="00816989">
      <w:pPr>
        <w:ind w:leftChars="300" w:left="600"/>
        <w:rPr>
          <w:lang w:eastAsia="zh-CN"/>
        </w:rPr>
      </w:pPr>
      <w:r w:rsidRPr="00CC167F">
        <w:t>If the SCell</w:t>
      </w:r>
      <w:r w:rsidRPr="00E5386B">
        <w:rPr>
          <w:rFonts w:hint="eastAsia"/>
          <w:lang w:eastAsia="zh-CN"/>
        </w:rPr>
        <w:t xml:space="preserve"> being activated</w:t>
      </w:r>
      <w:r w:rsidRPr="00CC167F">
        <w:t xml:space="preserve"> belongs to FR2,</w:t>
      </w:r>
      <w:r w:rsidRPr="00480FC1">
        <w:rPr>
          <w:lang w:eastAsia="zh-CN"/>
        </w:rPr>
        <w:t xml:space="preserve"> </w:t>
      </w:r>
      <w:r w:rsidRPr="00950E66">
        <w:rPr>
          <w:rFonts w:hint="eastAsia"/>
          <w:lang w:eastAsia="zh-CN"/>
        </w:rPr>
        <w:t xml:space="preserve">and </w:t>
      </w:r>
      <w:r w:rsidRPr="00480FC1">
        <w:rPr>
          <w:lang w:eastAsia="zh-CN"/>
        </w:rPr>
        <w:t>there is at leas</w:t>
      </w:r>
      <w:r w:rsidRPr="00AF6F6C">
        <w:rPr>
          <w:lang w:eastAsia="zh-CN"/>
        </w:rPr>
        <w:t>t one active serving cell on th</w:t>
      </w:r>
      <w:r w:rsidRPr="00950E66">
        <w:rPr>
          <w:rFonts w:hint="eastAsia"/>
          <w:lang w:eastAsia="zh-CN"/>
        </w:rPr>
        <w:t>at</w:t>
      </w:r>
      <w:r w:rsidRPr="00480FC1">
        <w:rPr>
          <w:lang w:eastAsia="zh-CN"/>
        </w:rPr>
        <w:t xml:space="preserve"> FR2 band</w:t>
      </w:r>
      <w:r w:rsidRPr="00950E66">
        <w:rPr>
          <w:rFonts w:hint="eastAsia"/>
          <w:lang w:eastAsia="zh-CN"/>
        </w:rPr>
        <w:t>, then</w:t>
      </w:r>
      <w:r w:rsidRPr="006A3345">
        <w:t xml:space="preserve"> T</w:t>
      </w:r>
      <w:r w:rsidRPr="00563CD6">
        <w:rPr>
          <w:vertAlign w:val="subscript"/>
        </w:rPr>
        <w:t>activation_time</w:t>
      </w:r>
      <w:r w:rsidRPr="00CC167F">
        <w:t xml:space="preserve"> is</w:t>
      </w:r>
      <w:r w:rsidRPr="00950E66">
        <w:rPr>
          <w:rFonts w:hint="eastAsia"/>
          <w:lang w:eastAsia="zh-CN"/>
        </w:rPr>
        <w:t>:</w:t>
      </w:r>
      <w:r w:rsidRPr="00CC167F">
        <w:t xml:space="preserve"> </w:t>
      </w:r>
      <w:r w:rsidRPr="005035B5">
        <w:t>[</w:t>
      </w:r>
      <w:r w:rsidRPr="00480FC1">
        <w:t xml:space="preserve">3ms+ </w:t>
      </w:r>
      <w:r w:rsidRPr="00DB0063">
        <w:t>TBD]</w:t>
      </w:r>
      <w:r w:rsidRPr="00480FC1">
        <w:t>,</w:t>
      </w:r>
    </w:p>
    <w:p w14:paraId="39446551" w14:textId="08B6BB5B" w:rsidR="00816989" w:rsidRDefault="00816989" w:rsidP="00A70065">
      <w:pPr>
        <w:rPr>
          <w:sz w:val="22"/>
          <w:lang w:val="en-CA"/>
        </w:rPr>
      </w:pPr>
      <w:r>
        <w:rPr>
          <w:sz w:val="22"/>
          <w:lang w:val="en-CA"/>
        </w:rPr>
        <w:t>In the online discussions at RAN4#88, it was expressed a concern that the UE would first have to measure the received power of the cell-to-be-activated in order to be able to choose a proper gain setting. The issue can be illustrated by Figure 1 below.</w:t>
      </w:r>
    </w:p>
    <w:p w14:paraId="156552D0" w14:textId="6B26ACA2" w:rsidR="00CD0B55" w:rsidRDefault="00CD0B55" w:rsidP="00A70065">
      <w:pPr>
        <w:rPr>
          <w:sz w:val="22"/>
          <w:lang w:val="en-CA"/>
        </w:rPr>
      </w:pPr>
    </w:p>
    <w:p w14:paraId="0D2D74B5" w14:textId="77777777" w:rsidR="00816989" w:rsidRDefault="00CD0B55" w:rsidP="00816989">
      <w:pPr>
        <w:keepNext/>
        <w:jc w:val="center"/>
      </w:pPr>
      <w:r>
        <w:object w:dxaOrig="4665" w:dyaOrig="2955" w14:anchorId="632DB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147.75pt" o:ole="">
            <v:imagedata r:id="rId8" o:title=""/>
          </v:shape>
          <o:OLEObject Type="Embed" ProgID="Visio.Drawing.15" ShapeID="_x0000_i1025" DrawAspect="Content" ObjectID="_1599668210" r:id="rId9"/>
        </w:object>
      </w:r>
    </w:p>
    <w:p w14:paraId="45B9B019" w14:textId="75F35379" w:rsidR="00CD0B55" w:rsidRPr="00816989" w:rsidRDefault="00816989" w:rsidP="00816989">
      <w:pPr>
        <w:pStyle w:val="Caption"/>
        <w:jc w:val="center"/>
        <w:rPr>
          <w:b w:val="0"/>
          <w:sz w:val="22"/>
          <w:szCs w:val="22"/>
        </w:rPr>
      </w:pPr>
      <w:r w:rsidRPr="00816989">
        <w:rPr>
          <w:b w:val="0"/>
          <w:sz w:val="22"/>
          <w:szCs w:val="22"/>
        </w:rPr>
        <w:t xml:space="preserve">Figure </w:t>
      </w:r>
      <w:r w:rsidRPr="00816989">
        <w:rPr>
          <w:b w:val="0"/>
          <w:sz w:val="22"/>
          <w:szCs w:val="22"/>
        </w:rPr>
        <w:fldChar w:fldCharType="begin"/>
      </w:r>
      <w:r w:rsidRPr="00816989">
        <w:rPr>
          <w:b w:val="0"/>
          <w:sz w:val="22"/>
          <w:szCs w:val="22"/>
        </w:rPr>
        <w:instrText xml:space="preserve"> SEQ Figure \* ARABIC </w:instrText>
      </w:r>
      <w:r w:rsidRPr="00816989">
        <w:rPr>
          <w:b w:val="0"/>
          <w:sz w:val="22"/>
          <w:szCs w:val="22"/>
        </w:rPr>
        <w:fldChar w:fldCharType="separate"/>
      </w:r>
      <w:r w:rsidR="00D1277F">
        <w:rPr>
          <w:b w:val="0"/>
          <w:noProof/>
          <w:sz w:val="22"/>
          <w:szCs w:val="22"/>
        </w:rPr>
        <w:t>1</w:t>
      </w:r>
      <w:r w:rsidRPr="00816989">
        <w:rPr>
          <w:b w:val="0"/>
          <w:sz w:val="22"/>
          <w:szCs w:val="22"/>
        </w:rPr>
        <w:fldChar w:fldCharType="end"/>
      </w:r>
      <w:r w:rsidRPr="00816989">
        <w:rPr>
          <w:b w:val="0"/>
          <w:sz w:val="22"/>
          <w:szCs w:val="22"/>
        </w:rPr>
        <w:t xml:space="preserve">: Sketch of received power for 3 cells in the same </w:t>
      </w:r>
      <w:r>
        <w:rPr>
          <w:b w:val="0"/>
          <w:sz w:val="22"/>
          <w:szCs w:val="22"/>
        </w:rPr>
        <w:t xml:space="preserve">FR2 </w:t>
      </w:r>
      <w:r w:rsidRPr="00816989">
        <w:rPr>
          <w:b w:val="0"/>
          <w:sz w:val="22"/>
          <w:szCs w:val="22"/>
        </w:rPr>
        <w:t>frequency band.</w:t>
      </w:r>
    </w:p>
    <w:p w14:paraId="5EFB5233" w14:textId="2109E9ED" w:rsidR="00CD0B55" w:rsidRDefault="00CD0B55" w:rsidP="00816989">
      <w:pPr>
        <w:rPr>
          <w:sz w:val="22"/>
          <w:lang w:val="en-CA"/>
        </w:rPr>
      </w:pPr>
    </w:p>
    <w:p w14:paraId="145FF202" w14:textId="18EFA265" w:rsidR="00816989" w:rsidRDefault="00D85946" w:rsidP="00816989">
      <w:pPr>
        <w:rPr>
          <w:sz w:val="22"/>
          <w:lang w:val="en-CA"/>
        </w:rPr>
      </w:pPr>
      <w:r w:rsidRPr="00D85946">
        <w:rPr>
          <w:b/>
          <w:sz w:val="22"/>
          <w:lang w:val="en-CA"/>
        </w:rPr>
        <w:t>Scenario#1:</w:t>
      </w:r>
      <w:r>
        <w:rPr>
          <w:sz w:val="22"/>
          <w:lang w:val="en-CA"/>
        </w:rPr>
        <w:t xml:space="preserve"> </w:t>
      </w:r>
      <w:r w:rsidR="00816989">
        <w:rPr>
          <w:sz w:val="22"/>
          <w:lang w:val="en-CA"/>
        </w:rPr>
        <w:t>Suppose that Cell A is a serving cell, for which the UE already has a proper gain setting.</w:t>
      </w:r>
      <w:r>
        <w:rPr>
          <w:sz w:val="22"/>
          <w:lang w:val="en-CA"/>
        </w:rPr>
        <w:t xml:space="preserve"> Further suppose that Cell B is to be activated. The UE would then change the bandwidth of the radio receiver to receive the combined bandwidth of Cells A and B, and adapt the gain setting of the LNA accordingly. The concern that was expressed during RAN4#88 was that the UE would first have to measure the combined power of Cells A and B before it can set an appropriate gain, after which it would be ready to receive in those cells. For it to measure the combined power, the SSBs would have to be transmitted simultaneously in the concerned cells, at least with some periodicity.</w:t>
      </w:r>
    </w:p>
    <w:p w14:paraId="7BCFEA52" w14:textId="1AB09DD4" w:rsidR="00D85946" w:rsidRDefault="00D85946" w:rsidP="00816989">
      <w:pPr>
        <w:rPr>
          <w:sz w:val="22"/>
          <w:lang w:val="en-CA"/>
        </w:rPr>
      </w:pPr>
      <w:r w:rsidRPr="00D85946">
        <w:rPr>
          <w:b/>
          <w:sz w:val="22"/>
          <w:lang w:val="en-CA"/>
        </w:rPr>
        <w:lastRenderedPageBreak/>
        <w:t>Scenario#2:</w:t>
      </w:r>
      <w:r>
        <w:rPr>
          <w:sz w:val="22"/>
          <w:lang w:val="en-CA"/>
        </w:rPr>
        <w:t xml:space="preserve"> Suppose that Cell A is a serving cell, for which the UE already has a proper gain setting. Further suppose that Cell C is to be activated. The UE would then change the bandwidth of the radio receiver to receive the combined bandwidth of Cells A through C, i.e., it would include Cell B which is not a serving cell, and adapt the setting of the LNA accordingly. The concern that was expressed during RAN4#88 for this scenario was that the UE would first have to measure the combined power of Cells A through C before it can set an appropriate gain, after which it would be ready to receive in Cells A and B. For it to measure the combined power, the SSBs would have to be transmitted simultaneously in all three cells, at least with some periodicity.</w:t>
      </w:r>
    </w:p>
    <w:p w14:paraId="56D61F66" w14:textId="7ECB319C" w:rsidR="00544975" w:rsidRDefault="00544975" w:rsidP="00816989">
      <w:pPr>
        <w:rPr>
          <w:sz w:val="22"/>
          <w:lang w:val="en-CA"/>
        </w:rPr>
      </w:pPr>
      <w:r>
        <w:rPr>
          <w:sz w:val="22"/>
          <w:lang w:val="en-CA"/>
        </w:rPr>
        <w:t>For both scenarios</w:t>
      </w:r>
      <w:r w:rsidR="008F6BC1">
        <w:rPr>
          <w:sz w:val="22"/>
          <w:lang w:val="en-CA"/>
        </w:rPr>
        <w:t xml:space="preserve"> #1 and #2</w:t>
      </w:r>
      <w:r>
        <w:rPr>
          <w:sz w:val="22"/>
          <w:lang w:val="en-CA"/>
        </w:rPr>
        <w:t xml:space="preserve">, and under the restrictions on UE Rx beamforming, the two serving cells would have to be received from the same direction. Moreover, due to tight requirements on the MRTD of the two cells to be aggregated, the cells would most likely have to be transmitted from the same transmission point. This in turn implies that </w:t>
      </w:r>
      <w:r w:rsidR="008F6BC1">
        <w:rPr>
          <w:sz w:val="22"/>
          <w:lang w:val="en-CA"/>
        </w:rPr>
        <w:t xml:space="preserve">e.g. EPRE of e.g. SSB would not be very different in the two serving cells, unless the cells </w:t>
      </w:r>
      <w:r w:rsidR="00E44EF6">
        <w:rPr>
          <w:sz w:val="22"/>
          <w:lang w:val="en-CA"/>
        </w:rPr>
        <w:t>are</w:t>
      </w:r>
      <w:r w:rsidR="008F6BC1">
        <w:rPr>
          <w:sz w:val="22"/>
          <w:lang w:val="en-CA"/>
        </w:rPr>
        <w:t xml:space="preserve"> transmitted with different power levels. The latter would however lead to other problems </w:t>
      </w:r>
      <w:r w:rsidR="00E44EF6">
        <w:rPr>
          <w:sz w:val="22"/>
          <w:lang w:val="en-CA"/>
        </w:rPr>
        <w:t>e.g. related to</w:t>
      </w:r>
      <w:r w:rsidR="008F6BC1">
        <w:rPr>
          <w:sz w:val="22"/>
          <w:lang w:val="en-CA"/>
        </w:rPr>
        <w:t xml:space="preserve"> ACLR, hence large difference in transmit power levels for the two serving cells to be aggregated is not a likely choice in the network deployment.</w:t>
      </w:r>
    </w:p>
    <w:p w14:paraId="73BB5FB1" w14:textId="77777777" w:rsidR="008F6BC1" w:rsidRDefault="008F6BC1" w:rsidP="00816989">
      <w:pPr>
        <w:rPr>
          <w:sz w:val="22"/>
          <w:lang w:val="en-CA"/>
        </w:rPr>
      </w:pPr>
      <w:r>
        <w:rPr>
          <w:sz w:val="22"/>
          <w:lang w:val="en-CA"/>
        </w:rPr>
        <w:t>For Scenario #2, it is unlikely that the non-configured Cell B would be received with significantly higher power level than Cells A and C. It is also unlikely that it would be transmitted from another transmission point than Cells A and C. Otherwise the UE would be in the wrong cell to start with, since there is a neighbour cell received from the same direction that is significantly stronger.</w:t>
      </w:r>
    </w:p>
    <w:p w14:paraId="2C82C7C8" w14:textId="655E2462" w:rsidR="008F6BC1" w:rsidRDefault="008F6BC1" w:rsidP="00816989">
      <w:pPr>
        <w:rPr>
          <w:sz w:val="22"/>
          <w:lang w:val="en-CA"/>
        </w:rPr>
      </w:pPr>
      <w:r>
        <w:rPr>
          <w:sz w:val="22"/>
          <w:lang w:val="en-CA"/>
        </w:rPr>
        <w:t xml:space="preserve">For both </w:t>
      </w:r>
      <w:r w:rsidR="00E44EF6">
        <w:rPr>
          <w:sz w:val="22"/>
          <w:lang w:val="en-CA"/>
        </w:rPr>
        <w:t>scenarios #1 and #2</w:t>
      </w:r>
      <w:r>
        <w:rPr>
          <w:sz w:val="22"/>
          <w:lang w:val="en-CA"/>
        </w:rPr>
        <w:t xml:space="preserve"> a good starting point when setting the gain </w:t>
      </w:r>
      <w:r w:rsidR="00063C8E">
        <w:rPr>
          <w:sz w:val="22"/>
          <w:lang w:val="en-CA"/>
        </w:rPr>
        <w:t>is</w:t>
      </w:r>
      <w:r>
        <w:rPr>
          <w:sz w:val="22"/>
          <w:lang w:val="en-CA"/>
        </w:rPr>
        <w:t xml:space="preserve"> to base the setting on the received power level in the already </w:t>
      </w:r>
      <w:r w:rsidR="00C73F91">
        <w:rPr>
          <w:sz w:val="22"/>
          <w:lang w:val="en-CA"/>
        </w:rPr>
        <w:t xml:space="preserve">active </w:t>
      </w:r>
      <w:r>
        <w:rPr>
          <w:sz w:val="22"/>
          <w:lang w:val="en-CA"/>
        </w:rPr>
        <w:t>serving Cell A</w:t>
      </w:r>
      <w:r w:rsidR="00C73F91">
        <w:rPr>
          <w:sz w:val="22"/>
          <w:lang w:val="en-CA"/>
        </w:rPr>
        <w:t xml:space="preserve">. In a reasonable network deployment this would not lead to </w:t>
      </w:r>
      <w:r w:rsidR="00CF60A9">
        <w:rPr>
          <w:sz w:val="22"/>
          <w:lang w:val="en-CA"/>
        </w:rPr>
        <w:t>significant</w:t>
      </w:r>
      <w:r w:rsidR="00C73F91">
        <w:rPr>
          <w:sz w:val="22"/>
          <w:lang w:val="en-CA"/>
        </w:rPr>
        <w:t xml:space="preserve"> clipping (caused by too high gain) or complete loss of information (</w:t>
      </w:r>
      <w:r w:rsidR="00E44EF6">
        <w:rPr>
          <w:sz w:val="22"/>
          <w:lang w:val="en-CA"/>
        </w:rPr>
        <w:t>caused by</w:t>
      </w:r>
      <w:r w:rsidR="00C73F91">
        <w:rPr>
          <w:sz w:val="22"/>
          <w:lang w:val="en-CA"/>
        </w:rPr>
        <w:t xml:space="preserve"> too low gain). Thus the UE can apply the </w:t>
      </w:r>
      <w:r w:rsidR="00CF60A9">
        <w:rPr>
          <w:sz w:val="22"/>
          <w:lang w:val="en-CA"/>
        </w:rPr>
        <w:t xml:space="preserve">derived gain </w:t>
      </w:r>
      <w:r w:rsidR="00C73F91">
        <w:rPr>
          <w:sz w:val="22"/>
          <w:lang w:val="en-CA"/>
        </w:rPr>
        <w:t xml:space="preserve">setting, and then e.g. receive SSB </w:t>
      </w:r>
      <w:r w:rsidR="00CF60A9">
        <w:rPr>
          <w:sz w:val="22"/>
          <w:lang w:val="en-CA"/>
        </w:rPr>
        <w:t xml:space="preserve">from the SCell-to-be-activated </w:t>
      </w:r>
      <w:r w:rsidR="00C73F91">
        <w:rPr>
          <w:sz w:val="22"/>
          <w:lang w:val="en-CA"/>
        </w:rPr>
        <w:t>to fine-tune the frame timing and to update the gain setting, if necessary, according to regular AGC procedures. There thus is no need for additional interruption for setting the gain when activating Cell B (Scen</w:t>
      </w:r>
      <w:r w:rsidR="00E44EF6">
        <w:rPr>
          <w:sz w:val="22"/>
          <w:lang w:val="en-CA"/>
        </w:rPr>
        <w:t>a</w:t>
      </w:r>
      <w:r w:rsidR="00C73F91">
        <w:rPr>
          <w:sz w:val="22"/>
          <w:lang w:val="en-CA"/>
        </w:rPr>
        <w:t>rio#1) or Cell C (Scenario#2).</w:t>
      </w:r>
      <w:r w:rsidR="00CF60A9">
        <w:rPr>
          <w:sz w:val="22"/>
          <w:lang w:val="en-CA"/>
        </w:rPr>
        <w:t xml:space="preserve"> In our view, such operations would require at most 1 SSB period, hence a Tactivation_time</w:t>
      </w:r>
      <w:r>
        <w:rPr>
          <w:sz w:val="22"/>
          <w:lang w:val="en-CA"/>
        </w:rPr>
        <w:t xml:space="preserve"> </w:t>
      </w:r>
      <w:r w:rsidR="00CF60A9">
        <w:rPr>
          <w:sz w:val="22"/>
          <w:lang w:val="en-CA"/>
        </w:rPr>
        <w:t xml:space="preserve">of </w:t>
      </w:r>
      <w:r w:rsidR="00CF60A9" w:rsidRPr="00CF60A9">
        <w:rPr>
          <w:sz w:val="22"/>
          <w:lang w:val="en-CA"/>
        </w:rPr>
        <w:t>[3ms</w:t>
      </w:r>
      <w:r w:rsidR="00CF60A9">
        <w:rPr>
          <w:sz w:val="22"/>
          <w:lang w:val="en-CA"/>
        </w:rPr>
        <w:t xml:space="preserve"> </w:t>
      </w:r>
      <w:r w:rsidR="00CF60A9" w:rsidRPr="00CF60A9">
        <w:rPr>
          <w:sz w:val="22"/>
          <w:lang w:val="en-CA"/>
        </w:rPr>
        <w:t xml:space="preserve">+ </w:t>
      </w:r>
      <w:r w:rsidR="00CF60A9">
        <w:rPr>
          <w:sz w:val="22"/>
          <w:lang w:val="en-CA"/>
        </w:rPr>
        <w:t>T</w:t>
      </w:r>
      <w:r w:rsidR="00CF60A9" w:rsidRPr="00CF60A9">
        <w:rPr>
          <w:sz w:val="22"/>
          <w:vertAlign w:val="subscript"/>
          <w:lang w:val="en-CA"/>
        </w:rPr>
        <w:t>SSB</w:t>
      </w:r>
      <w:r w:rsidR="00CF60A9" w:rsidRPr="00CF60A9">
        <w:rPr>
          <w:sz w:val="22"/>
          <w:lang w:val="en-CA"/>
        </w:rPr>
        <w:t>]</w:t>
      </w:r>
      <w:r w:rsidR="00CF60A9">
        <w:rPr>
          <w:sz w:val="22"/>
          <w:lang w:val="en-CA"/>
        </w:rPr>
        <w:t xml:space="preserve"> can be used.</w:t>
      </w:r>
    </w:p>
    <w:p w14:paraId="5C752352" w14:textId="67A6AAED" w:rsidR="00CF60A9" w:rsidRDefault="00CF60A9" w:rsidP="00CF60A9">
      <w:pPr>
        <w:rPr>
          <w:sz w:val="22"/>
        </w:rPr>
      </w:pPr>
      <w:r>
        <w:rPr>
          <w:b/>
          <w:sz w:val="22"/>
          <w:lang w:val="en-CA"/>
        </w:rPr>
        <w:t>Proposal 1:</w:t>
      </w:r>
      <w:r>
        <w:rPr>
          <w:sz w:val="22"/>
          <w:lang w:val="en-CA"/>
        </w:rPr>
        <w:t xml:space="preserve"> </w:t>
      </w:r>
      <w:r w:rsidRPr="00CF60A9">
        <w:rPr>
          <w:sz w:val="22"/>
        </w:rPr>
        <w:t>If the SCell</w:t>
      </w:r>
      <w:r w:rsidRPr="00CF60A9">
        <w:rPr>
          <w:rFonts w:hint="eastAsia"/>
          <w:sz w:val="22"/>
          <w:lang w:eastAsia="zh-CN"/>
        </w:rPr>
        <w:t xml:space="preserve"> being activated</w:t>
      </w:r>
      <w:r w:rsidRPr="00CF60A9">
        <w:rPr>
          <w:sz w:val="22"/>
        </w:rPr>
        <w:t xml:space="preserve"> belongs to FR2,</w:t>
      </w:r>
      <w:r w:rsidRPr="00CF60A9">
        <w:rPr>
          <w:sz w:val="22"/>
          <w:lang w:eastAsia="zh-CN"/>
        </w:rPr>
        <w:t xml:space="preserve"> </w:t>
      </w:r>
      <w:r w:rsidRPr="00CF60A9">
        <w:rPr>
          <w:rFonts w:hint="eastAsia"/>
          <w:sz w:val="22"/>
          <w:lang w:eastAsia="zh-CN"/>
        </w:rPr>
        <w:t xml:space="preserve">and </w:t>
      </w:r>
      <w:r w:rsidRPr="00CF60A9">
        <w:rPr>
          <w:sz w:val="22"/>
          <w:lang w:eastAsia="zh-CN"/>
        </w:rPr>
        <w:t>there is at least one active serving cell on th</w:t>
      </w:r>
      <w:r w:rsidRPr="00CF60A9">
        <w:rPr>
          <w:rFonts w:hint="eastAsia"/>
          <w:sz w:val="22"/>
          <w:lang w:eastAsia="zh-CN"/>
        </w:rPr>
        <w:t>at</w:t>
      </w:r>
      <w:r w:rsidRPr="00CF60A9">
        <w:rPr>
          <w:sz w:val="22"/>
          <w:lang w:eastAsia="zh-CN"/>
        </w:rPr>
        <w:t xml:space="preserve"> FR2 band</w:t>
      </w:r>
      <w:r w:rsidRPr="00CF60A9">
        <w:rPr>
          <w:rFonts w:hint="eastAsia"/>
          <w:sz w:val="22"/>
          <w:lang w:eastAsia="zh-CN"/>
        </w:rPr>
        <w:t>, then</w:t>
      </w:r>
      <w:r w:rsidRPr="00CF60A9">
        <w:rPr>
          <w:sz w:val="22"/>
        </w:rPr>
        <w:t xml:space="preserve"> T</w:t>
      </w:r>
      <w:r w:rsidRPr="00CF60A9">
        <w:rPr>
          <w:sz w:val="22"/>
          <w:vertAlign w:val="subscript"/>
        </w:rPr>
        <w:t>activation_time</w:t>
      </w:r>
      <w:r w:rsidRPr="00CF60A9">
        <w:rPr>
          <w:sz w:val="22"/>
        </w:rPr>
        <w:t xml:space="preserve"> is</w:t>
      </w:r>
      <w:r w:rsidRPr="00CF60A9">
        <w:rPr>
          <w:rFonts w:hint="eastAsia"/>
          <w:sz w:val="22"/>
          <w:lang w:eastAsia="zh-CN"/>
        </w:rPr>
        <w:t>:</w:t>
      </w:r>
      <w:r w:rsidRPr="00CF60A9">
        <w:rPr>
          <w:sz w:val="22"/>
        </w:rPr>
        <w:t xml:space="preserve"> [3ms+ T</w:t>
      </w:r>
      <w:r w:rsidRPr="00CF60A9">
        <w:rPr>
          <w:sz w:val="22"/>
          <w:vertAlign w:val="subscript"/>
        </w:rPr>
        <w:t>SSB</w:t>
      </w:r>
      <w:r w:rsidRPr="00CF60A9">
        <w:rPr>
          <w:sz w:val="22"/>
        </w:rPr>
        <w:t>]</w:t>
      </w:r>
      <w:r>
        <w:rPr>
          <w:sz w:val="22"/>
        </w:rPr>
        <w:t>.</w:t>
      </w:r>
    </w:p>
    <w:p w14:paraId="7FF83271" w14:textId="44FADF98" w:rsidR="00E44EF6" w:rsidRPr="00CF60A9" w:rsidRDefault="00E44EF6" w:rsidP="00CF60A9">
      <w:pPr>
        <w:rPr>
          <w:sz w:val="22"/>
          <w:lang w:eastAsia="zh-CN"/>
        </w:rPr>
      </w:pPr>
      <w:r>
        <w:rPr>
          <w:sz w:val="22"/>
          <w:lang w:eastAsia="zh-CN"/>
        </w:rPr>
        <w:t xml:space="preserve">One more aspect is that the core requirements are not tested in the field, but in a controlled environment. Hence as long as the test cases are based on the same assumption as used for the core requirement, it shall be possible for the UE to meet the requirement. If significantly different network deployments would arise in the future, RAN4 can address that with further refinement of the core requirements e.g. by introducing necessary side conditions. </w:t>
      </w:r>
    </w:p>
    <w:p w14:paraId="49350EC9" w14:textId="47744650" w:rsidR="00CD0B55" w:rsidRDefault="00CF60A9" w:rsidP="0073634D">
      <w:pPr>
        <w:rPr>
          <w:sz w:val="22"/>
          <w:lang w:val="en-CA"/>
        </w:rPr>
      </w:pPr>
      <w:r>
        <w:rPr>
          <w:b/>
          <w:sz w:val="22"/>
          <w:lang w:val="en-CA"/>
        </w:rPr>
        <w:t>Proposal 2:</w:t>
      </w:r>
      <w:r>
        <w:rPr>
          <w:sz w:val="22"/>
          <w:lang w:val="en-CA"/>
        </w:rPr>
        <w:t xml:space="preserve"> Associated test cases are derived with assumptions on same transmitte</w:t>
      </w:r>
      <w:r w:rsidR="00E44EF6">
        <w:rPr>
          <w:sz w:val="22"/>
          <w:lang w:val="en-CA"/>
        </w:rPr>
        <w:t>r point being used for the concerned cells</w:t>
      </w:r>
      <w:r>
        <w:rPr>
          <w:sz w:val="22"/>
          <w:lang w:val="en-CA"/>
        </w:rPr>
        <w:t>.</w:t>
      </w:r>
      <w:r w:rsidR="00E44EF6">
        <w:rPr>
          <w:sz w:val="22"/>
          <w:lang w:val="en-CA"/>
        </w:rPr>
        <w:t xml:space="preserve"> If other network deployments are foreseen in the future, RAN4 can address this by introducing side conditions.</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34EE2181" w14:textId="6C73FC48" w:rsidR="0073634D" w:rsidRDefault="0073634D" w:rsidP="006516FD">
      <w:pPr>
        <w:rPr>
          <w:sz w:val="22"/>
          <w:szCs w:val="22"/>
          <w:lang w:val="en-CA"/>
        </w:rPr>
      </w:pPr>
      <w:r>
        <w:rPr>
          <w:sz w:val="22"/>
          <w:szCs w:val="22"/>
          <w:lang w:val="en-CA"/>
        </w:rPr>
        <w:t>In this contribution we have discussed reasonable assumptions on a network deployment for intra-band CA in FR2. Based on the assumptions, we make the following proposal regarding the SCell activation time:</w:t>
      </w:r>
    </w:p>
    <w:p w14:paraId="3E128895" w14:textId="77777777" w:rsidR="0073634D" w:rsidRDefault="0073634D" w:rsidP="0073634D">
      <w:pPr>
        <w:rPr>
          <w:sz w:val="22"/>
        </w:rPr>
      </w:pPr>
      <w:r>
        <w:rPr>
          <w:b/>
          <w:sz w:val="22"/>
          <w:lang w:val="en-CA"/>
        </w:rPr>
        <w:t>Proposal 1:</w:t>
      </w:r>
      <w:r>
        <w:rPr>
          <w:sz w:val="22"/>
          <w:lang w:val="en-CA"/>
        </w:rPr>
        <w:t xml:space="preserve"> </w:t>
      </w:r>
      <w:r w:rsidRPr="00CF60A9">
        <w:rPr>
          <w:sz w:val="22"/>
        </w:rPr>
        <w:t>If the SCell</w:t>
      </w:r>
      <w:r w:rsidRPr="00CF60A9">
        <w:rPr>
          <w:rFonts w:hint="eastAsia"/>
          <w:sz w:val="22"/>
          <w:lang w:eastAsia="zh-CN"/>
        </w:rPr>
        <w:t xml:space="preserve"> being activated</w:t>
      </w:r>
      <w:r w:rsidRPr="00CF60A9">
        <w:rPr>
          <w:sz w:val="22"/>
        </w:rPr>
        <w:t xml:space="preserve"> belongs to FR2,</w:t>
      </w:r>
      <w:r w:rsidRPr="00CF60A9">
        <w:rPr>
          <w:sz w:val="22"/>
          <w:lang w:eastAsia="zh-CN"/>
        </w:rPr>
        <w:t xml:space="preserve"> </w:t>
      </w:r>
      <w:r w:rsidRPr="00CF60A9">
        <w:rPr>
          <w:rFonts w:hint="eastAsia"/>
          <w:sz w:val="22"/>
          <w:lang w:eastAsia="zh-CN"/>
        </w:rPr>
        <w:t xml:space="preserve">and </w:t>
      </w:r>
      <w:r w:rsidRPr="00CF60A9">
        <w:rPr>
          <w:sz w:val="22"/>
          <w:lang w:eastAsia="zh-CN"/>
        </w:rPr>
        <w:t>there is at least one active serving cell on th</w:t>
      </w:r>
      <w:r w:rsidRPr="00CF60A9">
        <w:rPr>
          <w:rFonts w:hint="eastAsia"/>
          <w:sz w:val="22"/>
          <w:lang w:eastAsia="zh-CN"/>
        </w:rPr>
        <w:t>at</w:t>
      </w:r>
      <w:r w:rsidRPr="00CF60A9">
        <w:rPr>
          <w:sz w:val="22"/>
          <w:lang w:eastAsia="zh-CN"/>
        </w:rPr>
        <w:t xml:space="preserve"> FR2 band</w:t>
      </w:r>
      <w:r w:rsidRPr="00CF60A9">
        <w:rPr>
          <w:rFonts w:hint="eastAsia"/>
          <w:sz w:val="22"/>
          <w:lang w:eastAsia="zh-CN"/>
        </w:rPr>
        <w:t>, then</w:t>
      </w:r>
      <w:r w:rsidRPr="00CF60A9">
        <w:rPr>
          <w:sz w:val="22"/>
        </w:rPr>
        <w:t xml:space="preserve"> T</w:t>
      </w:r>
      <w:r w:rsidRPr="00CF60A9">
        <w:rPr>
          <w:sz w:val="22"/>
          <w:vertAlign w:val="subscript"/>
        </w:rPr>
        <w:t>activation_time</w:t>
      </w:r>
      <w:r w:rsidRPr="00CF60A9">
        <w:rPr>
          <w:sz w:val="22"/>
        </w:rPr>
        <w:t xml:space="preserve"> is</w:t>
      </w:r>
      <w:r w:rsidRPr="00CF60A9">
        <w:rPr>
          <w:rFonts w:hint="eastAsia"/>
          <w:sz w:val="22"/>
          <w:lang w:eastAsia="zh-CN"/>
        </w:rPr>
        <w:t>:</w:t>
      </w:r>
      <w:r w:rsidRPr="00CF60A9">
        <w:rPr>
          <w:sz w:val="22"/>
        </w:rPr>
        <w:t xml:space="preserve"> [3ms+ T</w:t>
      </w:r>
      <w:r w:rsidRPr="00CF60A9">
        <w:rPr>
          <w:sz w:val="22"/>
          <w:vertAlign w:val="subscript"/>
        </w:rPr>
        <w:t>SSB</w:t>
      </w:r>
      <w:r w:rsidRPr="00CF60A9">
        <w:rPr>
          <w:sz w:val="22"/>
        </w:rPr>
        <w:t>]</w:t>
      </w:r>
      <w:r>
        <w:rPr>
          <w:sz w:val="22"/>
        </w:rPr>
        <w:t>.</w:t>
      </w:r>
    </w:p>
    <w:p w14:paraId="6B5F321E" w14:textId="2FECF671" w:rsidR="0073634D" w:rsidRDefault="0073634D" w:rsidP="006516FD">
      <w:pPr>
        <w:rPr>
          <w:sz w:val="22"/>
          <w:szCs w:val="22"/>
          <w:lang w:val="en-CA"/>
        </w:rPr>
      </w:pPr>
      <w:r>
        <w:rPr>
          <w:sz w:val="22"/>
          <w:szCs w:val="22"/>
          <w:lang w:val="en-CA"/>
        </w:rPr>
        <w:t>Additionally, we propose that the associated test cases are based on the same assumptions, at least as long as no other network deployments have been made likely:</w:t>
      </w:r>
    </w:p>
    <w:p w14:paraId="35EAEDA1" w14:textId="30B7071F" w:rsidR="0073634D" w:rsidRPr="0073634D" w:rsidRDefault="0073634D" w:rsidP="006516FD">
      <w:pPr>
        <w:rPr>
          <w:sz w:val="22"/>
          <w:lang w:val="en-CA"/>
        </w:rPr>
      </w:pPr>
      <w:r>
        <w:rPr>
          <w:b/>
          <w:sz w:val="22"/>
          <w:lang w:val="en-CA"/>
        </w:rPr>
        <w:t>Proposal 2:</w:t>
      </w:r>
      <w:r>
        <w:rPr>
          <w:sz w:val="22"/>
          <w:lang w:val="en-CA"/>
        </w:rPr>
        <w:t xml:space="preserve"> Associated test cases are derived with assumptions on same transmitter point being used for the concerned cells. If other network deployments are foreseen in the future, RAN4 can address this by introducing side conditions.</w:t>
      </w:r>
    </w:p>
    <w:p w14:paraId="64DD0D59" w14:textId="412642A0" w:rsidR="004338C5" w:rsidRPr="00D931ED" w:rsidRDefault="001A5DF9" w:rsidP="006516FD">
      <w:pPr>
        <w:rPr>
          <w:sz w:val="22"/>
          <w:szCs w:val="22"/>
          <w:lang w:val="en-CA"/>
        </w:rPr>
      </w:pPr>
      <w:r>
        <w:rPr>
          <w:sz w:val="22"/>
          <w:szCs w:val="22"/>
          <w:lang w:val="en-CA"/>
        </w:rPr>
        <w:lastRenderedPageBreak/>
        <w:t xml:space="preserve">A draft CR </w:t>
      </w:r>
      <w:r w:rsidR="0073634D">
        <w:rPr>
          <w:sz w:val="22"/>
          <w:szCs w:val="22"/>
          <w:lang w:val="en-CA"/>
        </w:rPr>
        <w:t>that introduces the core requirement is</w:t>
      </w:r>
      <w:r>
        <w:rPr>
          <w:sz w:val="22"/>
          <w:szCs w:val="22"/>
          <w:lang w:val="en-CA"/>
        </w:rPr>
        <w:t xml:space="preserve"> provided in </w:t>
      </w:r>
      <w:r>
        <w:rPr>
          <w:sz w:val="22"/>
          <w:szCs w:val="22"/>
          <w:lang w:val="en-CA"/>
        </w:rPr>
        <w:fldChar w:fldCharType="begin"/>
      </w:r>
      <w:r>
        <w:rPr>
          <w:sz w:val="22"/>
          <w:szCs w:val="22"/>
          <w:lang w:val="en-CA"/>
        </w:rPr>
        <w:instrText xml:space="preserve"> REF _Ref525895760 \r \h </w:instrText>
      </w:r>
      <w:r>
        <w:rPr>
          <w:sz w:val="22"/>
          <w:szCs w:val="22"/>
          <w:lang w:val="en-CA"/>
        </w:rPr>
      </w:r>
      <w:r>
        <w:rPr>
          <w:sz w:val="22"/>
          <w:szCs w:val="22"/>
          <w:lang w:val="en-CA"/>
        </w:rPr>
        <w:fldChar w:fldCharType="separate"/>
      </w:r>
      <w:r w:rsidR="00D1277F">
        <w:rPr>
          <w:sz w:val="22"/>
          <w:szCs w:val="22"/>
          <w:lang w:val="en-CA"/>
        </w:rPr>
        <w:t>[1]</w:t>
      </w:r>
      <w:r>
        <w:rPr>
          <w:sz w:val="22"/>
          <w:szCs w:val="22"/>
          <w:lang w:val="en-CA"/>
        </w:rPr>
        <w:fldChar w:fldCharType="end"/>
      </w:r>
      <w:r>
        <w:rPr>
          <w:sz w:val="22"/>
          <w:szCs w:val="22"/>
          <w:lang w:val="en-CA"/>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4B74D0F6" w14:textId="5AE579F8" w:rsidR="009A6FB8" w:rsidRDefault="009A6FB8" w:rsidP="00D1277F">
      <w:pPr>
        <w:numPr>
          <w:ilvl w:val="0"/>
          <w:numId w:val="9"/>
        </w:numPr>
        <w:tabs>
          <w:tab w:val="left" w:pos="851"/>
        </w:tabs>
        <w:rPr>
          <w:rFonts w:ascii="Arial" w:hAnsi="Arial" w:cs="Arial"/>
          <w:sz w:val="22"/>
          <w:szCs w:val="22"/>
          <w:lang w:val="en-CA"/>
        </w:rPr>
      </w:pPr>
      <w:bookmarkStart w:id="3" w:name="_Ref525895760"/>
      <w:r>
        <w:rPr>
          <w:rFonts w:ascii="Arial" w:hAnsi="Arial" w:cs="Arial"/>
          <w:sz w:val="22"/>
          <w:szCs w:val="22"/>
          <w:lang w:val="en-CA"/>
        </w:rPr>
        <w:t>R4-18</w:t>
      </w:r>
      <w:r w:rsidR="007171C2">
        <w:rPr>
          <w:rFonts w:ascii="Arial" w:hAnsi="Arial" w:cs="Arial"/>
          <w:sz w:val="22"/>
          <w:szCs w:val="22"/>
          <w:lang w:val="en-CA"/>
        </w:rPr>
        <w:t>13423</w:t>
      </w:r>
      <w:bookmarkStart w:id="4" w:name="_GoBack"/>
      <w:bookmarkEnd w:id="4"/>
      <w:r>
        <w:rPr>
          <w:rFonts w:ascii="Arial" w:hAnsi="Arial" w:cs="Arial"/>
          <w:sz w:val="22"/>
          <w:szCs w:val="22"/>
          <w:lang w:val="en-CA"/>
        </w:rPr>
        <w:t xml:space="preserve"> “</w:t>
      </w:r>
      <w:r w:rsidR="00D1277F" w:rsidRPr="00D1277F">
        <w:rPr>
          <w:rFonts w:ascii="Arial" w:hAnsi="Arial" w:cs="Arial"/>
          <w:sz w:val="22"/>
          <w:szCs w:val="22"/>
          <w:lang w:val="en-CA"/>
        </w:rPr>
        <w:t>DraftCR 38.133 SCell activation delay in FR2</w:t>
      </w:r>
      <w:r>
        <w:rPr>
          <w:rFonts w:ascii="Arial" w:hAnsi="Arial" w:cs="Arial"/>
          <w:sz w:val="22"/>
          <w:szCs w:val="22"/>
          <w:lang w:val="en-CA"/>
        </w:rPr>
        <w:t>”, Ericsson</w:t>
      </w:r>
      <w:bookmarkEnd w:id="3"/>
    </w:p>
    <w:sectPr w:rsidR="009A6FB8" w:rsidSect="00D04AF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26E2A" w14:textId="77777777" w:rsidR="002F12F1" w:rsidRDefault="002F12F1">
      <w:r>
        <w:separator/>
      </w:r>
    </w:p>
  </w:endnote>
  <w:endnote w:type="continuationSeparator" w:id="0">
    <w:p w14:paraId="4489F937" w14:textId="77777777" w:rsidR="002F12F1" w:rsidRDefault="002F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24DDE" w14:textId="77777777" w:rsidR="002F12F1" w:rsidRDefault="002F12F1">
      <w:r>
        <w:separator/>
      </w:r>
    </w:p>
  </w:footnote>
  <w:footnote w:type="continuationSeparator" w:id="0">
    <w:p w14:paraId="3F9D0633" w14:textId="77777777" w:rsidR="002F12F1" w:rsidRDefault="002F1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405401"/>
    <w:multiLevelType w:val="hybridMultilevel"/>
    <w:tmpl w:val="D6307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B1431"/>
    <w:multiLevelType w:val="hybridMultilevel"/>
    <w:tmpl w:val="73B8F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1B23602">
      <w:start w:val="8"/>
      <w:numFmt w:val="bullet"/>
      <w:lvlText w:val="–"/>
      <w:lvlJc w:val="left"/>
      <w:pPr>
        <w:ind w:left="2880" w:hanging="360"/>
      </w:pPr>
      <w:rPr>
        <w:rFonts w:ascii="Times New Roman" w:eastAsia="SimSun" w:hAnsi="Times New Roman" w:cs="Times New Roman" w:hint="default"/>
        <w:sz w:val="2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059E0"/>
    <w:multiLevelType w:val="hybridMultilevel"/>
    <w:tmpl w:val="59C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C31719"/>
    <w:multiLevelType w:val="hybridMultilevel"/>
    <w:tmpl w:val="2EAC0A68"/>
    <w:lvl w:ilvl="0" w:tplc="A252BDF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53DC1"/>
    <w:multiLevelType w:val="hybridMultilevel"/>
    <w:tmpl w:val="C77A41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3"/>
  </w:num>
  <w:num w:numId="3">
    <w:abstractNumId w:val="12"/>
  </w:num>
  <w:num w:numId="4">
    <w:abstractNumId w:val="3"/>
  </w:num>
  <w:num w:numId="5">
    <w:abstractNumId w:val="4"/>
  </w:num>
  <w:num w:numId="6">
    <w:abstractNumId w:val="1"/>
  </w:num>
  <w:num w:numId="7">
    <w:abstractNumId w:val="0"/>
  </w:num>
  <w:num w:numId="8">
    <w:abstractNumId w:val="14"/>
  </w:num>
  <w:num w:numId="9">
    <w:abstractNumId w:val="5"/>
  </w:num>
  <w:num w:numId="10">
    <w:abstractNumId w:val="8"/>
  </w:num>
  <w:num w:numId="11">
    <w:abstractNumId w:val="10"/>
  </w:num>
  <w:num w:numId="12">
    <w:abstractNumId w:val="7"/>
  </w:num>
  <w:num w:numId="13">
    <w:abstractNumId w:val="2"/>
  </w:num>
  <w:num w:numId="14">
    <w:abstractNumId w:val="11"/>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6CE"/>
    <w:rsid w:val="00000D1C"/>
    <w:rsid w:val="0000223E"/>
    <w:rsid w:val="0000311A"/>
    <w:rsid w:val="000036BB"/>
    <w:rsid w:val="00003EC2"/>
    <w:rsid w:val="000040C9"/>
    <w:rsid w:val="0000477B"/>
    <w:rsid w:val="00004A77"/>
    <w:rsid w:val="00004D7D"/>
    <w:rsid w:val="00004E69"/>
    <w:rsid w:val="00004F8E"/>
    <w:rsid w:val="00005313"/>
    <w:rsid w:val="000054B2"/>
    <w:rsid w:val="00005A7C"/>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3C8E"/>
    <w:rsid w:val="0006418F"/>
    <w:rsid w:val="000641D6"/>
    <w:rsid w:val="000648E1"/>
    <w:rsid w:val="00064959"/>
    <w:rsid w:val="00064C41"/>
    <w:rsid w:val="00064EFD"/>
    <w:rsid w:val="0006609B"/>
    <w:rsid w:val="00066AC3"/>
    <w:rsid w:val="00066D93"/>
    <w:rsid w:val="00067405"/>
    <w:rsid w:val="000675E8"/>
    <w:rsid w:val="0007083C"/>
    <w:rsid w:val="00070911"/>
    <w:rsid w:val="00070B4E"/>
    <w:rsid w:val="0007105D"/>
    <w:rsid w:val="00071066"/>
    <w:rsid w:val="000723C1"/>
    <w:rsid w:val="0007274C"/>
    <w:rsid w:val="00072A3A"/>
    <w:rsid w:val="00072B13"/>
    <w:rsid w:val="00072FD3"/>
    <w:rsid w:val="00073187"/>
    <w:rsid w:val="00073226"/>
    <w:rsid w:val="0007359D"/>
    <w:rsid w:val="0007391A"/>
    <w:rsid w:val="00073ADB"/>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A89"/>
    <w:rsid w:val="000E0B89"/>
    <w:rsid w:val="000E0F80"/>
    <w:rsid w:val="000E1269"/>
    <w:rsid w:val="000E16CE"/>
    <w:rsid w:val="000E254D"/>
    <w:rsid w:val="000E2562"/>
    <w:rsid w:val="000E25B6"/>
    <w:rsid w:val="000E2C98"/>
    <w:rsid w:val="000E3A62"/>
    <w:rsid w:val="000E3D64"/>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3AC"/>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2B7"/>
    <w:rsid w:val="00135633"/>
    <w:rsid w:val="001357A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0ED1"/>
    <w:rsid w:val="001619F0"/>
    <w:rsid w:val="00161AD5"/>
    <w:rsid w:val="001634F9"/>
    <w:rsid w:val="00163B84"/>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46ED"/>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5DF9"/>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9A1"/>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414"/>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06B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09A"/>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38E8"/>
    <w:rsid w:val="002658AB"/>
    <w:rsid w:val="00265ED7"/>
    <w:rsid w:val="002662B7"/>
    <w:rsid w:val="00266C33"/>
    <w:rsid w:val="00270155"/>
    <w:rsid w:val="0027034F"/>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E63"/>
    <w:rsid w:val="00283F2E"/>
    <w:rsid w:val="00284CE5"/>
    <w:rsid w:val="00285671"/>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12F1"/>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09E"/>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00A"/>
    <w:rsid w:val="003B2678"/>
    <w:rsid w:val="003B328F"/>
    <w:rsid w:val="003B32E4"/>
    <w:rsid w:val="003B3334"/>
    <w:rsid w:val="003B34D7"/>
    <w:rsid w:val="003B49F2"/>
    <w:rsid w:val="003B5E71"/>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0A2"/>
    <w:rsid w:val="003F45B5"/>
    <w:rsid w:val="003F4F61"/>
    <w:rsid w:val="003F4F9B"/>
    <w:rsid w:val="003F5686"/>
    <w:rsid w:val="003F67F4"/>
    <w:rsid w:val="003F7027"/>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8C5"/>
    <w:rsid w:val="00433EC8"/>
    <w:rsid w:val="0043438F"/>
    <w:rsid w:val="00434464"/>
    <w:rsid w:val="00434AEE"/>
    <w:rsid w:val="00434CDE"/>
    <w:rsid w:val="00435895"/>
    <w:rsid w:val="004364C5"/>
    <w:rsid w:val="00436F2B"/>
    <w:rsid w:val="004372AA"/>
    <w:rsid w:val="004376F5"/>
    <w:rsid w:val="00437C3A"/>
    <w:rsid w:val="00440239"/>
    <w:rsid w:val="004418D1"/>
    <w:rsid w:val="00441962"/>
    <w:rsid w:val="00441D84"/>
    <w:rsid w:val="004431FF"/>
    <w:rsid w:val="0044377C"/>
    <w:rsid w:val="00443A65"/>
    <w:rsid w:val="00443B52"/>
    <w:rsid w:val="00443C94"/>
    <w:rsid w:val="0044418D"/>
    <w:rsid w:val="0044522C"/>
    <w:rsid w:val="00445657"/>
    <w:rsid w:val="004461B8"/>
    <w:rsid w:val="00446713"/>
    <w:rsid w:val="004479E2"/>
    <w:rsid w:val="00447D76"/>
    <w:rsid w:val="0045074A"/>
    <w:rsid w:val="00450F0E"/>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202"/>
    <w:rsid w:val="004B1F14"/>
    <w:rsid w:val="004B232E"/>
    <w:rsid w:val="004B24DE"/>
    <w:rsid w:val="004B2514"/>
    <w:rsid w:val="004B26AC"/>
    <w:rsid w:val="004B2FA8"/>
    <w:rsid w:val="004B3062"/>
    <w:rsid w:val="004B38AF"/>
    <w:rsid w:val="004B3DF7"/>
    <w:rsid w:val="004B3E01"/>
    <w:rsid w:val="004B4919"/>
    <w:rsid w:val="004B493C"/>
    <w:rsid w:val="004B4A71"/>
    <w:rsid w:val="004B5136"/>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DC8"/>
    <w:rsid w:val="005030B0"/>
    <w:rsid w:val="005032B8"/>
    <w:rsid w:val="0050366D"/>
    <w:rsid w:val="00504255"/>
    <w:rsid w:val="00504857"/>
    <w:rsid w:val="005058F6"/>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3A9C"/>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5E01"/>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4975"/>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6D41"/>
    <w:rsid w:val="00570299"/>
    <w:rsid w:val="00570F23"/>
    <w:rsid w:val="00572C79"/>
    <w:rsid w:val="00572D83"/>
    <w:rsid w:val="005731C2"/>
    <w:rsid w:val="005737A1"/>
    <w:rsid w:val="00573896"/>
    <w:rsid w:val="005738E4"/>
    <w:rsid w:val="005739CB"/>
    <w:rsid w:val="005739DC"/>
    <w:rsid w:val="00573D00"/>
    <w:rsid w:val="00574067"/>
    <w:rsid w:val="0057406A"/>
    <w:rsid w:val="00574A75"/>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0D"/>
    <w:rsid w:val="005A39FC"/>
    <w:rsid w:val="005A4847"/>
    <w:rsid w:val="005A4924"/>
    <w:rsid w:val="005A4F39"/>
    <w:rsid w:val="005A52A7"/>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8A2"/>
    <w:rsid w:val="005F2915"/>
    <w:rsid w:val="005F3A58"/>
    <w:rsid w:val="005F3CBD"/>
    <w:rsid w:val="005F4A4C"/>
    <w:rsid w:val="005F5EFE"/>
    <w:rsid w:val="005F6496"/>
    <w:rsid w:val="005F67A0"/>
    <w:rsid w:val="005F7EEE"/>
    <w:rsid w:val="00600107"/>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5B7A"/>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325E"/>
    <w:rsid w:val="006A4031"/>
    <w:rsid w:val="006A48A7"/>
    <w:rsid w:val="006A4F90"/>
    <w:rsid w:val="006A5D7B"/>
    <w:rsid w:val="006A665A"/>
    <w:rsid w:val="006A66CB"/>
    <w:rsid w:val="006A6A94"/>
    <w:rsid w:val="006A77F9"/>
    <w:rsid w:val="006A7C91"/>
    <w:rsid w:val="006B01D1"/>
    <w:rsid w:val="006B045B"/>
    <w:rsid w:val="006B0649"/>
    <w:rsid w:val="006B0663"/>
    <w:rsid w:val="006B06C4"/>
    <w:rsid w:val="006B127B"/>
    <w:rsid w:val="006B1585"/>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2D48"/>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E7099"/>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86D"/>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1C2"/>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0AD"/>
    <w:rsid w:val="007306B1"/>
    <w:rsid w:val="00730B5B"/>
    <w:rsid w:val="00730FBC"/>
    <w:rsid w:val="0073300B"/>
    <w:rsid w:val="007331A6"/>
    <w:rsid w:val="00733351"/>
    <w:rsid w:val="007345D0"/>
    <w:rsid w:val="00735BB4"/>
    <w:rsid w:val="0073634D"/>
    <w:rsid w:val="007363CF"/>
    <w:rsid w:val="00736DDE"/>
    <w:rsid w:val="00737AEA"/>
    <w:rsid w:val="007407DC"/>
    <w:rsid w:val="007419A3"/>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5D9E"/>
    <w:rsid w:val="00796897"/>
    <w:rsid w:val="00796898"/>
    <w:rsid w:val="00796C1B"/>
    <w:rsid w:val="007979D8"/>
    <w:rsid w:val="00797B75"/>
    <w:rsid w:val="007A0275"/>
    <w:rsid w:val="007A066B"/>
    <w:rsid w:val="007A0827"/>
    <w:rsid w:val="007A25FC"/>
    <w:rsid w:val="007A2938"/>
    <w:rsid w:val="007A2A54"/>
    <w:rsid w:val="007A2ECC"/>
    <w:rsid w:val="007A30F8"/>
    <w:rsid w:val="007A38F0"/>
    <w:rsid w:val="007A3E39"/>
    <w:rsid w:val="007A47CB"/>
    <w:rsid w:val="007A542F"/>
    <w:rsid w:val="007A56F0"/>
    <w:rsid w:val="007A5C1C"/>
    <w:rsid w:val="007A5DD7"/>
    <w:rsid w:val="007A7DA5"/>
    <w:rsid w:val="007A7DE0"/>
    <w:rsid w:val="007B0002"/>
    <w:rsid w:val="007B01DE"/>
    <w:rsid w:val="007B0503"/>
    <w:rsid w:val="007B1871"/>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6E05"/>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E7E3F"/>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705"/>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989"/>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3D5B"/>
    <w:rsid w:val="008D40E6"/>
    <w:rsid w:val="008D41DC"/>
    <w:rsid w:val="008D4224"/>
    <w:rsid w:val="008D47D9"/>
    <w:rsid w:val="008D4C6E"/>
    <w:rsid w:val="008D54A8"/>
    <w:rsid w:val="008D55B2"/>
    <w:rsid w:val="008D5827"/>
    <w:rsid w:val="008D66BA"/>
    <w:rsid w:val="008D7FFB"/>
    <w:rsid w:val="008E00D2"/>
    <w:rsid w:val="008E0AB5"/>
    <w:rsid w:val="008E1A58"/>
    <w:rsid w:val="008E2434"/>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6BC1"/>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0AB"/>
    <w:rsid w:val="00914D24"/>
    <w:rsid w:val="00920520"/>
    <w:rsid w:val="009205D3"/>
    <w:rsid w:val="00920642"/>
    <w:rsid w:val="00920CE7"/>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644A"/>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686"/>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307"/>
    <w:rsid w:val="00996C43"/>
    <w:rsid w:val="009A1ED0"/>
    <w:rsid w:val="009A2D5F"/>
    <w:rsid w:val="009A37B3"/>
    <w:rsid w:val="009A3B6E"/>
    <w:rsid w:val="009A3B8A"/>
    <w:rsid w:val="009A40F9"/>
    <w:rsid w:val="009A413C"/>
    <w:rsid w:val="009A42BD"/>
    <w:rsid w:val="009A45DA"/>
    <w:rsid w:val="009A6082"/>
    <w:rsid w:val="009A6FB8"/>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0C8F"/>
    <w:rsid w:val="009E12D6"/>
    <w:rsid w:val="009E16EE"/>
    <w:rsid w:val="009E1DE1"/>
    <w:rsid w:val="009E2CB3"/>
    <w:rsid w:val="009E4743"/>
    <w:rsid w:val="009E4946"/>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278"/>
    <w:rsid w:val="00A15332"/>
    <w:rsid w:val="00A15AEA"/>
    <w:rsid w:val="00A15BEC"/>
    <w:rsid w:val="00A162FA"/>
    <w:rsid w:val="00A16A8E"/>
    <w:rsid w:val="00A17525"/>
    <w:rsid w:val="00A211B5"/>
    <w:rsid w:val="00A21BF0"/>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3BE"/>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08FA"/>
    <w:rsid w:val="00A614F5"/>
    <w:rsid w:val="00A62154"/>
    <w:rsid w:val="00A64E3D"/>
    <w:rsid w:val="00A651D3"/>
    <w:rsid w:val="00A654CF"/>
    <w:rsid w:val="00A65681"/>
    <w:rsid w:val="00A65AF5"/>
    <w:rsid w:val="00A65B59"/>
    <w:rsid w:val="00A660CE"/>
    <w:rsid w:val="00A66D47"/>
    <w:rsid w:val="00A67960"/>
    <w:rsid w:val="00A67981"/>
    <w:rsid w:val="00A67A6C"/>
    <w:rsid w:val="00A70065"/>
    <w:rsid w:val="00A70954"/>
    <w:rsid w:val="00A71708"/>
    <w:rsid w:val="00A7243B"/>
    <w:rsid w:val="00A7252D"/>
    <w:rsid w:val="00A728F6"/>
    <w:rsid w:val="00A73D48"/>
    <w:rsid w:val="00A75C5F"/>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A7F59"/>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016E"/>
    <w:rsid w:val="00AF13B8"/>
    <w:rsid w:val="00AF1458"/>
    <w:rsid w:val="00AF15AC"/>
    <w:rsid w:val="00AF1A0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39D3"/>
    <w:rsid w:val="00B045E7"/>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712"/>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00"/>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16C6"/>
    <w:rsid w:val="00BA202C"/>
    <w:rsid w:val="00BA303C"/>
    <w:rsid w:val="00BA39A9"/>
    <w:rsid w:val="00BA3A5D"/>
    <w:rsid w:val="00BA3FCA"/>
    <w:rsid w:val="00BA4F3F"/>
    <w:rsid w:val="00BA50B6"/>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4A0"/>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1EE7"/>
    <w:rsid w:val="00C22061"/>
    <w:rsid w:val="00C22A17"/>
    <w:rsid w:val="00C239C0"/>
    <w:rsid w:val="00C23B85"/>
    <w:rsid w:val="00C23BC9"/>
    <w:rsid w:val="00C240AA"/>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47E2F"/>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068"/>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5F2"/>
    <w:rsid w:val="00C65889"/>
    <w:rsid w:val="00C65B5B"/>
    <w:rsid w:val="00C65CF4"/>
    <w:rsid w:val="00C65E2D"/>
    <w:rsid w:val="00C66579"/>
    <w:rsid w:val="00C667E7"/>
    <w:rsid w:val="00C67FCD"/>
    <w:rsid w:val="00C706BC"/>
    <w:rsid w:val="00C70934"/>
    <w:rsid w:val="00C70B20"/>
    <w:rsid w:val="00C713EA"/>
    <w:rsid w:val="00C71EC1"/>
    <w:rsid w:val="00C7235C"/>
    <w:rsid w:val="00C7380B"/>
    <w:rsid w:val="00C738BA"/>
    <w:rsid w:val="00C73DB9"/>
    <w:rsid w:val="00C73F91"/>
    <w:rsid w:val="00C743B6"/>
    <w:rsid w:val="00C74678"/>
    <w:rsid w:val="00C748C5"/>
    <w:rsid w:val="00C76B76"/>
    <w:rsid w:val="00C7720E"/>
    <w:rsid w:val="00C804FF"/>
    <w:rsid w:val="00C81528"/>
    <w:rsid w:val="00C8184B"/>
    <w:rsid w:val="00C819F1"/>
    <w:rsid w:val="00C828AD"/>
    <w:rsid w:val="00C828B2"/>
    <w:rsid w:val="00C82B42"/>
    <w:rsid w:val="00C833A6"/>
    <w:rsid w:val="00C8344B"/>
    <w:rsid w:val="00C83551"/>
    <w:rsid w:val="00C83842"/>
    <w:rsid w:val="00C842A6"/>
    <w:rsid w:val="00C843B1"/>
    <w:rsid w:val="00C8500F"/>
    <w:rsid w:val="00C856FB"/>
    <w:rsid w:val="00C85AB8"/>
    <w:rsid w:val="00C862FA"/>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940"/>
    <w:rsid w:val="00CC7994"/>
    <w:rsid w:val="00CD01B9"/>
    <w:rsid w:val="00CD05A4"/>
    <w:rsid w:val="00CD0B55"/>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60A9"/>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77F"/>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818"/>
    <w:rsid w:val="00D25BCE"/>
    <w:rsid w:val="00D2686D"/>
    <w:rsid w:val="00D2761B"/>
    <w:rsid w:val="00D2780C"/>
    <w:rsid w:val="00D30BC4"/>
    <w:rsid w:val="00D31CD5"/>
    <w:rsid w:val="00D3243D"/>
    <w:rsid w:val="00D326FC"/>
    <w:rsid w:val="00D3311E"/>
    <w:rsid w:val="00D33180"/>
    <w:rsid w:val="00D343F9"/>
    <w:rsid w:val="00D34717"/>
    <w:rsid w:val="00D34A9D"/>
    <w:rsid w:val="00D35402"/>
    <w:rsid w:val="00D36628"/>
    <w:rsid w:val="00D3672E"/>
    <w:rsid w:val="00D36C40"/>
    <w:rsid w:val="00D3768A"/>
    <w:rsid w:val="00D40B8E"/>
    <w:rsid w:val="00D41BE5"/>
    <w:rsid w:val="00D42100"/>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320"/>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557"/>
    <w:rsid w:val="00D838F2"/>
    <w:rsid w:val="00D83D6D"/>
    <w:rsid w:val="00D841AA"/>
    <w:rsid w:val="00D845BB"/>
    <w:rsid w:val="00D84E10"/>
    <w:rsid w:val="00D85123"/>
    <w:rsid w:val="00D85946"/>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48CA"/>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D5A"/>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877"/>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EF6"/>
    <w:rsid w:val="00E44FFE"/>
    <w:rsid w:val="00E4568A"/>
    <w:rsid w:val="00E457DF"/>
    <w:rsid w:val="00E45E26"/>
    <w:rsid w:val="00E4735A"/>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129"/>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50A"/>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63C"/>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7DE"/>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582"/>
    <w:rsid w:val="00F22A5C"/>
    <w:rsid w:val="00F22BB1"/>
    <w:rsid w:val="00F22E8F"/>
    <w:rsid w:val="00F249C7"/>
    <w:rsid w:val="00F254B1"/>
    <w:rsid w:val="00F25B38"/>
    <w:rsid w:val="00F25D98"/>
    <w:rsid w:val="00F265BC"/>
    <w:rsid w:val="00F26D9D"/>
    <w:rsid w:val="00F26EB0"/>
    <w:rsid w:val="00F26F13"/>
    <w:rsid w:val="00F270FC"/>
    <w:rsid w:val="00F27770"/>
    <w:rsid w:val="00F300FB"/>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650"/>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4C2B"/>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8C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999395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39888185">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426117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32330-643E-4977-85B3-7A127902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2018-09-12T11:12:00Z</dcterms:created>
  <dcterms:modified xsi:type="dcterms:W3CDTF">2018-09-28T17:30:00Z</dcterms:modified>
</cp:coreProperties>
</file>